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2F8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1（报价部分）</w:t>
      </w:r>
    </w:p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40"/>
        <w:gridCol w:w="1614"/>
        <w:gridCol w:w="178"/>
        <w:gridCol w:w="1370"/>
        <w:gridCol w:w="1632"/>
        <w:gridCol w:w="1679"/>
        <w:gridCol w:w="317"/>
      </w:tblGrid>
      <w:tr w14:paraId="6274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  <w:t>茂名滨海新区东湾绿城小区消防设施维保服务项目价格调研函</w:t>
            </w:r>
            <w:bookmarkEnd w:id="0"/>
          </w:p>
        </w:tc>
      </w:tr>
      <w:tr w14:paraId="260F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C7B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1月13日</w:t>
            </w:r>
          </w:p>
        </w:tc>
      </w:tr>
      <w:tr w14:paraId="536F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19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867F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80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1A17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茂名滨海新区东湾绿城小区消防设施维保服务项目</w:t>
            </w:r>
          </w:p>
        </w:tc>
      </w:tr>
      <w:tr w14:paraId="4B14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5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F7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46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5090">
            <w:pPr>
              <w:widowControl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茂名滨海新城综合服务有限公司</w:t>
            </w:r>
          </w:p>
        </w:tc>
      </w:tr>
      <w:tr w14:paraId="0A95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46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5D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DD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概况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99B6">
            <w:pPr>
              <w:widowControl/>
              <w:numPr>
                <w:ilvl w:val="0"/>
                <w:numId w:val="1"/>
              </w:numP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本项目消防维保面积489525.29㎡，涵盖消火栓灭火系统、自动喷水灭火系统、火灾自动报警系统等12类消防设施（具体清单见附件3）</w:t>
            </w:r>
          </w:p>
          <w:p w14:paraId="2006F0CF">
            <w:pPr>
              <w:widowControl/>
              <w:numPr>
                <w:ilvl w:val="0"/>
                <w:numId w:val="1"/>
              </w:numP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服务期限：3年</w:t>
            </w:r>
          </w:p>
        </w:tc>
      </w:tr>
      <w:tr w14:paraId="7A506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860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42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6CB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服务范围及要求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5C6C">
            <w:pPr>
              <w:widowControl/>
              <w:numPr>
                <w:ilvl w:val="0"/>
                <w:numId w:val="0"/>
              </w:numP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工作范围及职责包括但不限于:</w:t>
            </w:r>
          </w:p>
          <w:p w14:paraId="2B4F797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（1）服务方责任与义务</w:t>
            </w:r>
          </w:p>
          <w:p w14:paraId="68BF918F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1. 严格遵守国家消防相关法律、法规，每月对消防设施进行1次保养，按对应系统维保记录表完成例行维保工作；</w:t>
            </w:r>
          </w:p>
          <w:p w14:paraId="46CD394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 提供24小时紧急召修服务：接到业主方通知后1小时内到达现场，4小时内完成紧急故障处理；</w:t>
            </w:r>
          </w:p>
          <w:p w14:paraId="0510F5B0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 设备年检前对其进行全面检查，助力顺利通过年检；配合业主方完成年检，负责协议范围内的整改工作；非业主方原因导致的复检费用及相关费用由服务方承担；</w:t>
            </w:r>
          </w:p>
          <w:p w14:paraId="6B9F6C3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 因自身失职造成设备损坏的，承担全部费用并负责修复或更换；</w:t>
            </w:r>
          </w:p>
          <w:p w14:paraId="1F514C2E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5. 维保、抢修工作完毕后，须通知业主方，并在“消防设施日常维护保养记录表”“应急外出服务处理单”上签字确认；</w:t>
            </w:r>
          </w:p>
          <w:p w14:paraId="7C079F9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 维保时在现场设置警告标语及防护栏，防止无关人员进入作业区域；</w:t>
            </w:r>
          </w:p>
          <w:p w14:paraId="5ACBAAD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 服务方维保人员发生人身伤亡事故的，服务方承担全部责任及经济赔偿；未按承诺提供服务需支付违约金：</w:t>
            </w:r>
          </w:p>
          <w:p w14:paraId="67E2CCB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7.1 紧急故障1小时内未到现场：2000元/次；</w:t>
            </w:r>
          </w:p>
          <w:p w14:paraId="1CC1888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7.2 单系统月保养次数少于1次：800元/次；</w:t>
            </w:r>
          </w:p>
          <w:p w14:paraId="392E6F99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7.3 单系统非人为故障年超3次：每超1次付1500元；</w:t>
            </w:r>
          </w:p>
          <w:p w14:paraId="7BF7EA28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7.4 未选派2年以上消防维保经验人员：8000元/人·年；</w:t>
            </w:r>
          </w:p>
          <w:p w14:paraId="517B9CBF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 未按约定提供服务造成业主方损失的，赔偿全部损失；业主方可委托第三方维保，费用从服务方未付合同款或履约担保中直接扣除。</w:t>
            </w:r>
          </w:p>
          <w:p w14:paraId="28BEF2D9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（2）服务方维保服务要求</w:t>
            </w:r>
          </w:p>
          <w:p w14:paraId="3E8E7855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1. 保修更换的部件，须与原部件产地、型号规格一致；无法达成的，需事先征得业主方书面同意方可使用代用品；</w:t>
            </w:r>
          </w:p>
          <w:p w14:paraId="3E9D843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 维保期内，在茂名设立常驻维修机构：</w:t>
            </w:r>
          </w:p>
          <w:p w14:paraId="7706DDF0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2.1 配备专职、具有2年以上消防设施维保经验的技术工程师，提供24小时技术支持服务；</w:t>
            </w:r>
          </w:p>
          <w:p w14:paraId="6047EC34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2.2 备足零备件以满足维修需求；</w:t>
            </w:r>
          </w:p>
          <w:p w14:paraId="0B74140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2.3 竣工前向业主方报送机构信息，经业主方书面同意后方可作为本项目维修机构；</w:t>
            </w:r>
          </w:p>
          <w:p w14:paraId="383EFA6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2.4 业主方有权评估该机构，不符合需求的，服务方须7日内更换并重新报审；仍不符合的，业主方可委托第三方，费用由服务方承担；</w:t>
            </w:r>
          </w:p>
          <w:p w14:paraId="2ABCF32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 响应时间要求：</w:t>
            </w:r>
          </w:p>
          <w:p w14:paraId="26A9F1E0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3.1 重大故障影响安全：接到通知后1小时内到场，4小时内完成维修（人力不可抗拒因素除外）；</w:t>
            </w:r>
          </w:p>
          <w:p w14:paraId="73E94BA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3.2 一般故障：接到通知后2小时内到场，24小时内完成对应维保、维修项目；</w:t>
            </w:r>
          </w:p>
          <w:p w14:paraId="54289D96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3.3 未按时到场的，业主方可委派第三方处理，费用从服务方质量保修金中扣除；保修金不足的协商解决，协商无效可通过法律程序追回；</w:t>
            </w:r>
          </w:p>
          <w:p w14:paraId="0AA99267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 保修质量保障：</w:t>
            </w:r>
          </w:p>
          <w:p w14:paraId="112570AE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4.1 因质量原因保修后的设施功能，90天内不得出现类似问题，否则免费保修对应零部件；</w:t>
            </w:r>
          </w:p>
          <w:p w14:paraId="6369DA4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4.2 非服务方原因的零部件损坏，先行维修后5日内提交费用申请，经业主方审批后支付；</w:t>
            </w:r>
          </w:p>
          <w:p w14:paraId="2594378E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5. 维保人员管理：</w:t>
            </w:r>
          </w:p>
          <w:p w14:paraId="40F8875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5.1 遵守业主方或其委托物业公司的规章制度，作业接受业主方监督，做到文明施工、工完场清；</w:t>
            </w:r>
          </w:p>
          <w:p w14:paraId="06BFCE5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 维保要求：</w:t>
            </w:r>
          </w:p>
          <w:p w14:paraId="1C3F5DB3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6.1 提供详细维保计划（列明项目、内容）及检查、维保记录表格；</w:t>
            </w:r>
          </w:p>
          <w:p w14:paraId="7DAE97D5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6.2 协助业主方建立消防设施安全技术档案，配合建立管理制度、操作流程，指导制定《消防事故应急防范措施》等预案并参与演练；</w:t>
            </w:r>
          </w:p>
          <w:p w14:paraId="2021CBA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6.3 开展日常保养（含检修、清洁、调试、测试等），使设备保持安全正常状态；每次保养提交记录表格，经业主方或其委托单位签字确认；保养工作优先在非上班时间进行，避免影响正常生活；</w:t>
            </w:r>
          </w:p>
          <w:p w14:paraId="56D4E65F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 每月服务内容：</w:t>
            </w:r>
          </w:p>
          <w:p w14:paraId="4F2A5290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7.1月1次例行保养：含设施检修、清洁、调试，检查设备运行状态；</w:t>
            </w:r>
          </w:p>
          <w:p w14:paraId="7EF39AD5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7.2 测试关键设施功能，确保正常启用；</w:t>
            </w:r>
          </w:p>
          <w:p w14:paraId="5FC4F621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7.3 免费提供、修理或更换常用机械/电气零件以保障设备有效运作；</w:t>
            </w:r>
          </w:p>
          <w:p w14:paraId="01E3F3CD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7.4 提供所需维保材料及清洁用品；</w:t>
            </w:r>
          </w:p>
          <w:p w14:paraId="1D921F6C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 每年服务内容：</w:t>
            </w:r>
          </w:p>
          <w:p w14:paraId="0A01B91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8.1 完成所有每月服务事项；</w:t>
            </w:r>
          </w:p>
          <w:p w14:paraId="4AB01832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8.2 提交年度系统操作维护报告；</w:t>
            </w:r>
          </w:p>
          <w:p w14:paraId="20D2AABF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8.3 服务期满前，免费进行全面系统检测，并免费矫正发现的缺陷。</w:t>
            </w:r>
          </w:p>
        </w:tc>
      </w:tr>
      <w:tr w14:paraId="3F78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A5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53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资质要求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DC65">
            <w:pPr>
              <w:widowControl/>
              <w:numPr>
                <w:ilvl w:val="0"/>
                <w:numId w:val="0"/>
              </w:numP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1.具备消防设施维护保养检测资质：持有在有效期内的《检验检测机构资质认定证书》，符合《消防技术服务机构从业条件》及省市管理要求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2. 具备对应经营范围的营业执照：营业执照经营范围包含“消防设施维保”“消防设施检测”或“消防安全技术服务”，经营状态正常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3. 具备专业维保技术团队：团队成员需持《消防设施操作员》国家职业资格证书（中级技能等级以上不少于2人），注册消防工程师不少于2人，且技术负责人为一级注册消防工程师，能满足项目24小时服务需求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4. 具备消防维保经验及专项方案：近3年有同类消防维保服务经验（提供合同关键页等证明），并提交本项目专项服务方案（含日常维保、应急响应、年检配合内容）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5. 无关联关系声明：单位负责人为同一人或存在控股/管理关系的不同供应商，不得参与同一合同，需提供书面声明函（格式自拟）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6. 良好信用及无违法记录：未被列入“信用中国”失信/税收黑名单、未处于中国政府网“严重违法失信”禁止期（提供报价前10日内查询截图或承诺函），近3年经营中无重大违法记录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7. 廉政协议承诺：承诺中标后5个工作日内与业主方签订《廉政协议》，需提供书面承诺函（格式自拟）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8. 不允许联合体报价：需提供书面声明（格式自拟），声明未以联合体形式参与，且不转包、违法分包项目。</w:t>
            </w:r>
          </w:p>
          <w:p w14:paraId="06C228EC">
            <w:pPr>
              <w:widowControl/>
              <w:numPr>
                <w:ilvl w:val="0"/>
                <w:numId w:val="0"/>
              </w:numPr>
              <w:ind w:firstLine="480" w:firstLineChars="200"/>
              <w:rPr>
                <w:rFonts w:hint="default" w:ascii="仿宋_GB2312" w:hAnsi="仿宋_GB2312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以上要求详见附件2，并按附件2格式，详细资料需一并报送。</w:t>
            </w:r>
          </w:p>
        </w:tc>
      </w:tr>
      <w:tr w14:paraId="6379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558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4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5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21E2">
            <w:pPr>
              <w:widowControl/>
              <w:numPr>
                <w:ilvl w:val="0"/>
                <w:numId w:val="2"/>
              </w:numP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采购上限价（预算）570000元（3年），单平方米单价上限0.39元/㎡/年，超出上限价为无效报价；</w:t>
            </w:r>
          </w:p>
          <w:p w14:paraId="15655DDC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结算金额=维保面积×单价（元/㎡/年）+额外服务费用（如有）；</w:t>
            </w:r>
          </w:p>
          <w:p w14:paraId="54BFF727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 低价中选原则，报价含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年常规维保（每月1次保养、定期检查）、材料配件（常用及主要部件、辅材）、应急服务（24小时故障抢修）、检验（年检）及人员社保、工具损耗、税费（6%增值税）等所有费用，仅人为恶意损坏、消防设施重大改造升级、不可抗力损毁、超设计年限核心部件更换费用需业主方另行支付；按年度凭《消防设施维保服务验收表》支付，总价5%作为质保金，服务期满无遗留问题后30日内无息退还，结算依据为合同、验收表及合规增值税专用发票。本函请于2025年1月20日17点前送达我司工作邮箱，邮箱地址：323431302@qq.com。</w:t>
            </w:r>
          </w:p>
        </w:tc>
      </w:tr>
      <w:tr w14:paraId="3592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40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B845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A5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最高控制价</w:t>
            </w:r>
          </w:p>
          <w:p w14:paraId="73E5BBF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（三年预算）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66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平方数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B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报价单价</w:t>
            </w:r>
          </w:p>
          <w:p w14:paraId="0B8DF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（元/平）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E4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合计金额（元）</w:t>
            </w:r>
          </w:p>
        </w:tc>
      </w:tr>
      <w:tr w14:paraId="06D2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63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3E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E3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570000元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8447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489525.29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D4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2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7E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8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1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8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D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F9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EE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9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7A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日止。</w:t>
            </w:r>
          </w:p>
        </w:tc>
      </w:tr>
      <w:tr w14:paraId="0784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6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 w14:paraId="2D517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2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3C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5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A14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3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24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报价单位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7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75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B45E31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7848AE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12D09F6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76" w:type="dxa"/>
            <w:gridSpan w:val="5"/>
            <w:shd w:val="clear" w:color="auto" w:fill="auto"/>
            <w:vAlign w:val="center"/>
          </w:tcPr>
          <w:p w14:paraId="2FB48B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264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4BDD010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787DECA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76" w:type="dxa"/>
            <w:gridSpan w:val="5"/>
            <w:shd w:val="clear" w:color="auto" w:fill="auto"/>
            <w:vAlign w:val="center"/>
          </w:tcPr>
          <w:p w14:paraId="11EC5421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14:paraId="44B7EF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F48E8"/>
    <w:multiLevelType w:val="singleLevel"/>
    <w:tmpl w:val="B67F48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CAF21EF"/>
    <w:multiLevelType w:val="singleLevel"/>
    <w:tmpl w:val="2CAF2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954AC"/>
    <w:rsid w:val="312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2026-01-13T02:35:00Z</dcterms:created>
  <dc:creator>不加冰不加辣不加糖</dc:creator>
  <cp:lastModifiedBy>不加冰不加辣不加糖</cp:lastModifiedBy>
  <dcterms:modified xsi:type="dcterms:W3CDTF">2026-01-13T02:36:24Z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44F9910A6BEA463A8E2E068EE16F5545_11</vt:lpwstr>
  </property>
  <property fmtid="{D5CDD505-2E9C-101B-9397-08002B2CF9AE}" pid="4" name="KSOTemplateDocerSaveRecord">
    <vt:lpwstr>eyJoZGlkIjoiOTc3M2Y5NzIzMDFlZjAyY2Q4Njk5ODkyYjFjNzBiNTQiLCJ1c2VySWQiOiIxNzgxNDU2NDgxIn0=</vt:lpwstr>
  </property>
</Properties>
</file>